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за-горами-за-долами"/>
    <w:p>
      <w:pPr>
        <w:pStyle w:val="Heading3"/>
      </w:pPr>
      <w:r>
        <w:t xml:space="preserve">«За горами, за долами»</w:t>
      </w:r>
    </w:p>
    <w:p>
      <w:pPr>
        <w:pStyle w:val="FirstParagraph"/>
      </w:pPr>
      <w:r>
        <w:t xml:space="preserve">24.10.2016</w:t>
      </w:r>
    </w:p>
    <w:p>
      <w:pPr>
        <w:pStyle w:val="BodyText"/>
      </w:pPr>
      <w:r>
        <w:t xml:space="preserve">Кто знает, чем отличается история возвращения перстня Царь-Девице в мультфильме и в самой сказке? … Не знаете?</w:t>
      </w:r>
      <w:r>
        <w:br/>
      </w:r>
      <w:r>
        <w:t xml:space="preserve">А вот ребята из ЦСПСиД «Гелиос», к которым 19 октября пришла сотрудница Библиотеки №192, теперь все об этом знают! Потому что именно сегодня их знакомили с 3 частью интерактивной программы «За горами, за долами», где рассказывалось об истории появления в сказке Чудо-Юдо Рыбы Кита, о потерявшем голову царе, о новых кознях спальника и о драчуне и забияке ерше, единственным выполнившем задание счастливого кита.</w:t>
      </w:r>
      <w:r>
        <w:br/>
      </w:r>
      <w:r>
        <w:t xml:space="preserve">Закончилась сегодняшняя встреча мастер-классом – каждый из ребят сделал своего веселого кита с его очаровательной улыбкой из китового уса.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http://cbsuzao.mos.ru/presscenter/activities-library/detail/4029210.html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ГБУК города Москвы «ЦБС ЮЗАО»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402921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402921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2024-07-24T16:59:59Z</dcterms:created>
  <dcterms:modified xsi:type="dcterms:W3CDTF">2024-07-24T16:59:59Z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