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щелкунчик-приглашает-ч.1"/>
    <w:p>
      <w:pPr>
        <w:pStyle w:val="Heading3"/>
      </w:pPr>
      <w:r>
        <w:t xml:space="preserve">«Щелкунчик приглашает» ч.1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t xml:space="preserve">В декабре 2016 года известной сказке Эрнста Теодора Амадея Гофмана «Щелкунчик и Мышиный король» исполняется 200 лет.</w:t>
      </w:r>
      <w:r>
        <w:br/>
      </w:r>
      <w:r>
        <w:t xml:space="preserve">И теперь это одна из любимейших сказок и детворы, и взрослых. И узнать ее можно в самых разных жанрах: в балете, мультфильме, анимации, ледовом и цирковом шоу, даже в компьютерной игре.  А еще в интерактивной познавательной программе «Щелкунчик приглашает!», первая часть которой 11 декабря 2016 года прошла в Библиотеке № 192.  </w:t>
      </w:r>
      <w:r>
        <w:br/>
      </w:r>
      <w:r>
        <w:t xml:space="preserve">В первой части ребята путешествовали по «Сказке о золотом орехе» - истории, рассказывающей, откуда в сказке появился Щелкунчик. По иллюстрациям были точно воссозданы все события, своими руками сделаны новые кошки породы кота Мура, ребята прошли по пути поиска ореха кракатук и нашли его - в трех сундуках на книжной полке в библиотеке. Правда, для этого пришлось ответить на все вопросы «ореховой» викторины, но зато потом на их глазах произошло действо снятия проклятия с принцессы Пирлипат и, увы, превращение мальчика в куклу Щелкунчика. Да, история грустная.</w:t>
      </w:r>
      <w:r>
        <w:br/>
      </w:r>
      <w:r>
        <w:t xml:space="preserve">Но ее продолжение ровно через неделю и в следующей части уж точно добро победит волшебство, и все обязательно станут снова счастливы!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http://cbsuzao.mos.ru/presscenter/activities-library/detail/4425337.html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25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425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2024-07-24T21:09:00Z</dcterms:created>
  <dcterms:modified xsi:type="dcterms:W3CDTF">2024-07-24T21:09:00Z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