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клинатель-будущего"/>
    <w:p>
      <w:pPr>
        <w:pStyle w:val="Heading3"/>
      </w:pPr>
      <w:r>
        <w:t xml:space="preserve">«Заклинатель будущего»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t xml:space="preserve">Арт-композиция «Заклинатель будущего» библиотеки № 189 посвящена 150-летию со дня рождения Василия Кандинского - одного из крупнейших художников, определивших, по оценке специалистов, лицо двадцатого века. Именно с его картин  начинается история современного абстрактного искусства. Для посетителей ЦСО "Щербинский" мы рассказали об основных моментах  жизни художника, о современниках, которые его вдохновляли и поддерживали. И, конечно, попытались непросто проследить, а погрузиться в творческий процесс художника, чтобы увидеть, как в руках гения через абстрактные образы становится понятным суть вещей. Музыкальным аккомпанементом композиции стала музыка А.Шёнберга  - любимого композитора Василия Кандинского.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http://cbsuzao.mos.ru/presscenter/activities-library/detail/4429134.html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29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29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2024-07-24T20:00:43Z</dcterms:created>
  <dcterms:modified xsi:type="dcterms:W3CDTF">2024-07-24T20:00:43Z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