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ий-калейдоскоп"/>
    <w:p>
      <w:pPr>
        <w:pStyle w:val="Heading3"/>
      </w:pPr>
      <w:r>
        <w:t xml:space="preserve">"Новогодний калейдоскоп"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t xml:space="preserve">23 декабря в Библиотеке № 168 состоялась интерактивная программа "Новогодний калейдоскоп". В программе мероприятия состоялся отчетный концерт музыкальных кружков библиотеки, награждение "Лучший читатель-2016", квест-игра "Новогодние приключения Кляксы", видеопросмотр и, конечно же, угощения и подарки от Снегурочки. Программа была насыщенной и интересной. Родители и дети остались очень довольны.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http://cbsuzao.mos.ru/presscenter/activities-library/detail/4542183.html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42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42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2025-07-20T11:58:14Z</dcterms:created>
  <dcterms:modified xsi:type="dcterms:W3CDTF">2025-07-20T11:58:14Z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