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d01df615f9127f39240e9771db8c652edc924f"/>
    <w:p>
      <w:pPr>
        <w:pStyle w:val="Heading3"/>
      </w:pPr>
      <w:r>
        <w:t xml:space="preserve">«Культурный ландшафт в контексте наследия: мотивации, грани, итоги исследований»</w:t>
      </w:r>
    </w:p>
    <w:p>
      <w:pPr>
        <w:pStyle w:val="FirstParagraph"/>
      </w:pPr>
      <w:r>
        <w:t xml:space="preserve">24.01.2017</w:t>
      </w:r>
    </w:p>
    <w:p>
      <w:pPr>
        <w:pStyle w:val="BodyText"/>
      </w:pPr>
      <w:r>
        <w:t xml:space="preserve">27 января в 19.30 в Музее-библиотеке Н.Ф. Федорова при Библиотеке №180 Москвы (ул. Профсоюзная, 92) состоится лекция географа, известного эксперта в области правовых проблем культурных ландшафтов Марины Кулешовой «Культурный ландшафт в контексте наследия: мотивации, грани, итоги исследований».</w:t>
      </w:r>
      <w:r>
        <w:br/>
      </w:r>
      <w:r>
        <w:br/>
      </w:r>
      <w:r>
        <w:t xml:space="preserve">Речь пойдет о среде нашего бытования – мы все находимся и живем в культурных ландшафтах и в любом из них есть что-то ценное, заслуживающее особого внимания и заботы, что обычно идентифицируется как объект наследия – памятник природы, истории, культуры. Во многих случаях наследием становится весь ландшафт – настолько значимы его свойства и функции для поддержания исторической памяти и самоидентификации народов, этнических общностей или местных сообществ. Особенно востребованным концепт культурного ландшафта становится к началу XXI века – появляются дополнения к методическому инструментарию Конвенции о всемирном наследии, принимается Европейская ландшафтная конвенция и другие международные соглашения, категория культурных ландшафтов вводится в российское законодательство. Марина Кулешлова расскажет, какие типы культурных ландшафтов представлены в Списке всемирного наследия, а какие и как охраняются в России, каковы методы их выявления, описания, представления и защиты. В качестве иллюстрации послужат собственные исследования лектора на таких ландшафтных объектах как Соловки, Кенозерье, Бородино, национальный парк «Угра», станица Вёшенская с окрестностями, Пушкинский музей-заповедник, пришвинское Дунино, музей-заповедник Аркаим и др.</w:t>
      </w:r>
      <w:r>
        <w:br/>
      </w:r>
      <w:r>
        <w:br/>
      </w:r>
      <w:r>
        <w:t xml:space="preserve">Выступление Марины Кулешовой состоится в рамках музейного лектория «Пространство и время в истории и культуре XX - XXI вв.». На данном этапе он посвященным современному исследовательскому осмыслению сюжета взаимоотношений времени (культуры) и пространства</w:t>
      </w:r>
      <w:r>
        <w:br/>
      </w:r>
      <w:r>
        <w:br/>
      </w:r>
      <w:r>
        <w:t xml:space="preserve">8 (916) 436-72-12; 8 (905) 758-43-54.</w:t>
      </w:r>
      <w:r>
        <w:br/>
      </w:r>
      <w:r>
        <w:t xml:space="preserve">www.facebook.com/muzejfedorova</w:t>
      </w:r>
      <w:r>
        <w:br/>
      </w:r>
      <w:hyperlink r:id="rId20">
        <w:r>
          <w:rPr>
            <w:rStyle w:val="Hyperlink"/>
          </w:rPr>
          <w:t xml:space="preserve">http://vk.com/muzejfedorova</w:t>
        </w:r>
      </w:hyperlink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http://cbsuzao.mos.ru/presscenter/activities-library/detail/4753822.html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4753822.html" TargetMode="External" /><Relationship Type="http://schemas.openxmlformats.org/officeDocument/2006/relationships/hyperlink" Id="rId20" Target="http://vk.com/muzejfedorov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4753822.html" TargetMode="External" /><Relationship Type="http://schemas.openxmlformats.org/officeDocument/2006/relationships/hyperlink" Id="rId20" Target="http://vk.com/muzejfedorov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2024-07-24T14:59:39Z</dcterms:created>
  <dcterms:modified xsi:type="dcterms:W3CDTF">2024-07-24T14:59:39Z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