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уховные-чтения"/>
    <w:p>
      <w:pPr>
        <w:pStyle w:val="Heading3"/>
      </w:pPr>
      <w:r>
        <w:t xml:space="preserve">«Духовные чтения»</w:t>
      </w:r>
    </w:p>
    <w:p>
      <w:pPr>
        <w:pStyle w:val="FirstParagraph"/>
      </w:pPr>
      <w:r>
        <w:t xml:space="preserve">25.01.2017</w:t>
      </w:r>
    </w:p>
    <w:p>
      <w:pPr>
        <w:pStyle w:val="BodyText"/>
      </w:pPr>
      <w:r>
        <w:t xml:space="preserve">Духовное чтение из детской библии, главы о крещении Господа Иисуса Христа. Познавательная интерактивная программа для детей о традициях русских зимних праздниках. Зимний кроссворд, загадки о зиме, викторина, конкурс рисунков. Состоялось награждение победителей викторины, призёры кроссворда и конкурса рисунков.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http://cbsuzao.mos.ru/presscenter/activities-library/detail/4762646.html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62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62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2024-07-24T19:16:42Z</dcterms:created>
  <dcterms:modified xsi:type="dcterms:W3CDTF">2024-07-24T19:16:42Z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