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щание-с-букварем"/>
    <w:p>
      <w:pPr>
        <w:pStyle w:val="Heading3"/>
      </w:pPr>
      <w:r>
        <w:t xml:space="preserve">«Прощание с Букварем»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9 февраля в библиотеке №189 «Патриот» прошел праздник «Прощание с Букварем» для учеников школы №2109, подготовленный методистом библиотеки. В этот день было всё: и песни, и стихи, игры с буквами, головоломки, и, конечно знакомство с библиотекой.</w:t>
      </w:r>
      <w:r>
        <w:br/>
      </w:r>
      <w:r>
        <w:t xml:space="preserve">Первоклассники отправились в увлекательное путешествие по игровым станциям; «Загадкино», «Шифровальная», «Стихотворово», «Кладезь мудрости», «Песенная»…Ребята с удовольствием справились с заданиями и пришли к финишу, с помощью сказочных героев почтальона Печкина и Незнайки. А в заключении юные читатели дружно прочли стихи про Букварь, и приняли решение стать постоянными гостями книжного города под названием – Библиотека!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2024-07-24T17:46:48Z</dcterms:created>
  <dcterms:modified xsi:type="dcterms:W3CDTF">2024-07-24T17:46:48Z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