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ню-памяти-пушкина"/>
    <w:p>
      <w:pPr>
        <w:pStyle w:val="Heading3"/>
      </w:pPr>
      <w:r>
        <w:t xml:space="preserve">"Дню памяти Пушкина"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r>
        <w:t xml:space="preserve">В любой библиотеке, даже самой маленькой, обязательно найдётся томик стихов великого Александра Сергеевича Пушкина. Этот поэт достояние нашей страны и каждого из нас в отдельности. Поэтому библиотека № 189 «Патриот» к Дню памяти Пушкина подготовила литературный портрет «Он равен каждому, но он один в природе». Для первоклассников мы рассказали о детстве и лицейских годах поэта, о его добрых русских сказках. Для ребят из центра «Гелиос» биография приводилась полностью, звучали стихи в исполнении известных артистов.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http://cbsuzao.mos.ru/presscenter/activities-library/detail/4940642.html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40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2025-01-11T04:29:35Z</dcterms:created>
  <dcterms:modified xsi:type="dcterms:W3CDTF">2025-01-11T04:29:35Z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