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уша-ль-ты-моя-масленица"/>
    <w:p>
      <w:pPr>
        <w:pStyle w:val="Heading3"/>
      </w:pPr>
      <w:r>
        <w:t xml:space="preserve">«Душа ль ты моя, Масленица!»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Сегодня 16 февраля 2017 года в киноконцертном зале библиотеки №189 «Патриот» прошло познавательно-игровая программа «Душа ль ты моя, Масленица!» для наших постоянных посетителей из ЦСПСиД «Гелиос».  Наши юные читатели узнали, как праздник встречали в Древней Руси и в настоящее время. Кроме познавательной информации они участвовали в разных играх и веселых конкурсах, а также водили хоровод и просто замечательно провели время!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http://cbsuzao.mos.ru/presscenter/activities-library/detail/4986394.html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2024-10-01T01:52:15Z</dcterms:created>
  <dcterms:modified xsi:type="dcterms:W3CDTF">2024-10-01T01:52:15Z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