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ирокая-масленица"/>
    <w:p>
      <w:pPr>
        <w:pStyle w:val="Heading3"/>
      </w:pPr>
      <w:r>
        <w:t xml:space="preserve">"Широкая масленица"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21 февраля в библиотеке №189 "Патриот" состоялась большая фольклорно-игровая программа "Широкая Масленица".Ребята узнали историю праздника, слушали песни, потешки, отгадывали загадки, играли в зимние забавы и звали Весну. Особенно тепло наши гости встречали выступление младшей группы танцевальной студии "Центра красоты и здоровья Е.Карасевой".</w:t>
      </w:r>
      <w:r>
        <w:br/>
      </w:r>
      <w:r>
        <w:t xml:space="preserve">Друг другу мы пожелали здоровья, тепла добра и весеннего солнышка!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2024-07-24T20:43:19Z</dcterms:created>
  <dcterms:modified xsi:type="dcterms:W3CDTF">2024-07-24T20:43:19Z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