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ннее-настроение"/>
    <w:p>
      <w:pPr>
        <w:pStyle w:val="Heading3"/>
      </w:pPr>
      <w:r>
        <w:t xml:space="preserve">"Весеннее настроение"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3 марта, накануне Международного женского дня, гостями библиотеки № 171 стали ребята из 4 класса школы № 1206, которые пришли на праздничную программу «Весеннее настроение».</w:t>
      </w:r>
      <w:r>
        <w:br/>
      </w:r>
      <w:r>
        <w:br/>
      </w:r>
      <w:r>
        <w:t xml:space="preserve">Информационная часть мероприятия была представлена рассказом библиотекаря об истории возникновения праздника и книжной экспозицией «Тепло маминых рук». Дети читали стихи, активно принимали участие в весёлых конкурсах и викторинах: «Танцы Золушки», Когда мамы нет дома», «Поделись улыбкой», «Портрет одноклассницы» и др.</w:t>
      </w:r>
      <w:r>
        <w:br/>
      </w:r>
      <w:r>
        <w:br/>
      </w:r>
      <w:r>
        <w:t xml:space="preserve">Закончился праздник вручением сладких подарков для девочек.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2024-07-24T13:26:45Z</dcterms:created>
  <dcterms:modified xsi:type="dcterms:W3CDTF">2024-07-24T13:26:45Z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