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начале-было-слово..."/>
    <w:p>
      <w:pPr>
        <w:pStyle w:val="Heading3"/>
      </w:pPr>
      <w:r>
        <w:t xml:space="preserve">"В начале было слово..."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t xml:space="preserve">4 марта в библиотеке № 171 прошёл открытый просмотр православной литературы и информационная беседа у книжной выставки «В начале было слово…», посвящённая Дню православной книги.</w:t>
      </w:r>
      <w:r>
        <w:br/>
      </w:r>
      <w:r>
        <w:t xml:space="preserve">Такие книги открывают для читателей забытых авторов ХIX –начала ХХ в.в. и знакомят с новыми именами. Православная литература находит живой отклик и в детских сердцах. Добро и зло, любовь и прощение, милосердие и забота о ближних – вот, что составляет содержание этих книг.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http://cbsuzao.mos.ru/presscenter/activities-library/detail/5241469.html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41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41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2024-07-24T19:58:33Z</dcterms:created>
  <dcterms:modified xsi:type="dcterms:W3CDTF">2024-07-24T19:58:33Z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