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ятое-имя-черубина"/>
    <w:p>
      <w:pPr>
        <w:pStyle w:val="Heading3"/>
      </w:pPr>
      <w:r>
        <w:t xml:space="preserve">«Святое имя Черубина»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В канун 130-летия со дня рождения Елизаветы Ивановны Дмитриевой программа «Святое имя Черубина» прозвучит в разных местах. 10 марта лекция-концерт была исполнена для посетителей Отделения дневного пребывания филиала «Обручевский» ТЦСО «Ломоносовский». Непростая история недолгой жизни Елизаветы и ее яркие стихотворения, некогда загипнотизировавшие петербуржцев, вновь звучат для современного зрителя. Программу исполнила методист библиотеки № 172 (#библиотекиЮЗАО) М. Осмоловская.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2024-07-24T10:01:29Z</dcterms:created>
  <dcterms:modified xsi:type="dcterms:W3CDTF">2024-07-24T10:01:29Z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