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стория-вооруженная-лопатой"/>
    <w:p>
      <w:pPr>
        <w:pStyle w:val="Heading3"/>
      </w:pPr>
      <w:r>
        <w:t xml:space="preserve">"История, вооруженная лопатой"</w:t>
      </w:r>
    </w:p>
    <w:p>
      <w:pPr>
        <w:pStyle w:val="FirstParagraph"/>
      </w:pPr>
      <w:r>
        <w:t xml:space="preserve">03.04.2017</w:t>
      </w:r>
    </w:p>
    <w:p>
      <w:pPr>
        <w:pStyle w:val="BodyText"/>
      </w:pPr>
      <w:r>
        <w:t xml:space="preserve">30 марта любители "Нескучных прогулок" из Детской библиотеки № 178 совершили путешествие в глубокое прошлое Москвы. В Музее археологии мы побывали на экскурсии "История, вооруженная лопатой". Ребята  узнали, как работают археологи, каким оборудованием пользуются, увидели основание древнего Воскресенского моста и старинные клады, найденные на территории Манежной площади. И даже сами попробовали себя в роли археологов, поучаствовав в импровизированных раскопках!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http://cbsuzao.mos.ru/presscenter/activities-library/detail/5489278.html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89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89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2024-07-24T17:49:27Z</dcterms:created>
  <dcterms:modified xsi:type="dcterms:W3CDTF">2024-07-24T17:49:27Z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