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ты-вечности-заложник-у-времени-в-плену"/>
    <w:p>
      <w:pPr>
        <w:pStyle w:val="Heading3"/>
      </w:pPr>
      <w:r>
        <w:t xml:space="preserve">«Ты вечности заложник у времени в плену»</w:t>
      </w:r>
    </w:p>
    <w:p>
      <w:pPr>
        <w:pStyle w:val="FirstParagraph"/>
      </w:pPr>
      <w:r>
        <w:t xml:space="preserve">26.04.2017</w:t>
      </w:r>
    </w:p>
    <w:p>
      <w:pPr>
        <w:pStyle w:val="BodyText"/>
      </w:pPr>
      <w:r>
        <w:t xml:space="preserve">5 апреля для учащихся 11 класса школы № 46 прозвучала программа «Ты вечности заложник у времени в плену». Программа помогает почувствовать изменение стиля поэта от динамической живописи, далеких ассоциативных рядов к «неслыханной простоте», взглядов, начиная от восторга перед революции, к восприятию «нечеловеческого горя», потрясшего его в разоренных российских деревнях, до написания романа, которым он «весь мир заставил плакать над судьбой страны моей» и изменения судьбы – от поисков себя, к роли первого поэта революции и до объявления его «литературным сорняком» советского государства и, наконец, только в 1988 году опубликования романа, за который (в том числе!) он был удостоен Нобелевской премии.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http://cbsuzao.mos.ru/presscenter/activities-library/detail/5742293.html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574229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574229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2024-07-24T08:14:11Z</dcterms:created>
  <dcterms:modified xsi:type="dcterms:W3CDTF">2024-07-24T08:14:11Z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