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135ca65249f215de0d0863f604b40be95a5f"/>
    <w:p>
      <w:pPr>
        <w:pStyle w:val="Heading3"/>
      </w:pPr>
      <w:r>
        <w:t xml:space="preserve">«Сказка о мертвой царевне и семи богатырях»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t xml:space="preserve">30 апреля 2017 года в Библиотеке №192 произошло чудесное событие: в гости к детям и взрослым приехала пушкинская  «Сказка о мертвой царевне и семи богатырях». Не так, чтобы сама, а в исполнении артистов Московского кукольного театра «Котофей».</w:t>
      </w:r>
      <w:r>
        <w:br/>
      </w:r>
      <w:r>
        <w:t xml:space="preserve">Оригинальные, художественно выполненные куклы, трансформирующиеся декорации, дополняющая сюжет игра света и музыки – и этот камерный спектакль получился интересным, таинственным и захватывающим.</w:t>
      </w:r>
      <w:r>
        <w:br/>
      </w:r>
      <w:r>
        <w:t xml:space="preserve">В репертуаре небольшой труппы есть и другие спектакли и мы очень надеемся на новую встречу с ними.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http://cbsuzao.mos.ru/presscenter/activities-library/detail/5844153.html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4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4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2024-07-24T18:55:53Z</dcterms:created>
  <dcterms:modified xsi:type="dcterms:W3CDTF">2024-07-24T18:55:53Z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