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ья-единство-помыслов-и-дел"/>
    <w:p>
      <w:pPr>
        <w:pStyle w:val="Heading3"/>
      </w:pPr>
      <w:r>
        <w:t xml:space="preserve">«Семья – единство помыслов и дел»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t xml:space="preserve">История праздника под названием Международный день семьи не очень богата на события и пока не обросла общими традициями и, сотрудники библиотеки №189 «Патриот» не упустили возможность еще раз проговорить с учащимся младших классов, что семья  была и остается хранительницей человеческих ценностей, культуры и исторической преемственности поколений, фактором стабильности и развития. Во время литературно-игровой программы «Семья – единство помыслов и дел» с ребятами провели конкурсы, литературные викторины, веселые сценки, направленные на  формировании у  учащихся ценностного отношение к семье, умения строить свои взаимоотношения со взрослыми и сверстниками. В ходе мероприятия, дети сами должны были сделать вывод, что  семья — это бесценное сокровище, важнейший элемент в жизни каждого отдельного человека и общества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http://cbsuzao.mos.ru/presscenter/activities-library/detail/6020754.html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0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20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2024-07-24T12:50:37Z</dcterms:created>
  <dcterms:modified xsi:type="dcterms:W3CDTF">2024-07-24T12:50:37Z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