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аски-жизни"/>
    <w:p>
      <w:pPr>
        <w:pStyle w:val="Heading3"/>
      </w:pPr>
      <w:r>
        <w:t xml:space="preserve">«Краски жизни»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1 июня, в честь Дня защиты детей, в библиотеке № 172 (#библиотекиЮЗАО) состоялась презентация выставки Анны Саргунас «Краски жизни». Совсем недавно Ане исполнилось 10 лет. Она играет на фортепиано и скрипке, танцует и рисует. На собственную презентацию юная художница опоздала – участвовала в двух концертах в разных концах Москвы. Талант к живописи у нее от папы – художника Алексея Саргунаса. Талантливые дети 1 июня нарасхват – и потому многие из Аниных друзей не смогли подъехать. Но выставка продлится до 20 августа, приглашаем посетить!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http://cbsuzao.mos.ru/presscenter/activities-library/detail/6554440.html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2024-07-24T04:54:54Z</dcterms:created>
  <dcterms:modified xsi:type="dcterms:W3CDTF">2024-07-24T04:54:54Z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