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вечности-в-окне-оставив-щелку"/>
    <w:p>
      <w:pPr>
        <w:pStyle w:val="Heading3"/>
      </w:pPr>
      <w:r>
        <w:t xml:space="preserve">"Для вечности в окне оставив щелку"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1 июня для 27 группы ТПСК им. Максимчука методистом библиотеки № 172 (#библиотекиЮЗАО) была проведена лекция “Для вечности в окне оставив щелку», посвященная Белле Ахмадулиной. Программа разделена на десятилетия, лирика поэта отражает настроение разных эпох. Вместе со студентами мы отметили сквозные темы в творчестве поэта: дружба, жизнь и творчество А. Пушкина, русская природа. Отметили новеллистичность стихотворений автора.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2024-10-01T10:20:57Z</dcterms:created>
  <dcterms:modified xsi:type="dcterms:W3CDTF">2024-10-01T10:20:57Z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