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ушкин-и-натали"/>
    <w:p>
      <w:pPr>
        <w:pStyle w:val="Heading3"/>
      </w:pPr>
      <w:r>
        <w:t xml:space="preserve">«Пушкин и Натали»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Библиотека № 172 работала в Летней читальне вскоре после Пушкинского дня России, вот почему Анастасия Павлуцкая подобрала кроссворды на Пушкинскую тему. В связи с тем, что кроссворды предстояло решать людям разного возраста, они были построены на знании сказок или стихотворений поэта.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http://cbsuzao.mos.ru/presscenter/activities-library/detail/6554693.html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2023-11-11T07:04:55Z</dcterms:created>
  <dcterms:modified xsi:type="dcterms:W3CDTF">2023-11-11T07:04:55Z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