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лшебный-рюкзачок"/>
    <w:p>
      <w:pPr>
        <w:pStyle w:val="Heading3"/>
      </w:pPr>
      <w:r>
        <w:t xml:space="preserve">"Волшебный рюкзачок"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t xml:space="preserve">Чтобы летнее чтение было привлекательным, интересным и полезным, в библиотеке №189 «Патриот» 3 и 4 августа для ребят из летних лагерей в форме литературной игры-путешествия состоялась программа «Волшебный рюкзачок». Задания и конкурсы путешествия были основаны на театрализации, литературных играх, играх со словами и чтении вслух. Ребята вспоминали дела и поступки литературных героев-путешественников, сами выстраивали маршрут, вспоминали, какие предметы брали в поход герои, и какие из предметов помогали героям в трудных ситуациях.</w:t>
      </w:r>
      <w:r>
        <w:br/>
      </w:r>
      <w:r>
        <w:t xml:space="preserve">В заключение мероприятия вниманию ребят были предложены к просмотру фрагменты из м/ф «Путешествие муравья», по рассказам В. Бианки, и «Путешествие Нильса с дикими гусями», «Путешествие в страну великанов», «Голубая стрела», по мотивам сказки Д. Родари "Путешествие Голубой стрелы".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http://cbsuzao.mos.ru/presscenter/activities-library/detail/6690468.html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90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90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2025-03-16T22:45:59Z</dcterms:created>
  <dcterms:modified xsi:type="dcterms:W3CDTF">2025-03-16T22:45:59Z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