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ликий-год"/>
    <w:p>
      <w:pPr>
        <w:pStyle w:val="Heading3"/>
      </w:pPr>
      <w:r>
        <w:t xml:space="preserve">"1812 - Великий год"</w:t>
      </w:r>
    </w:p>
    <w:p>
      <w:pPr>
        <w:pStyle w:val="FirstParagraph"/>
      </w:pPr>
      <w:r>
        <w:t xml:space="preserve">29.08.2017</w:t>
      </w:r>
    </w:p>
    <w:p>
      <w:pPr>
        <w:pStyle w:val="BodyText"/>
      </w:pPr>
      <w:r>
        <w:t xml:space="preserve">19 августа в Библиотеке "Патриот" открылась выставка "1812.Великий год." Это выставочный проект юбилейных изданий в честь 100-летия Отечественной войны 1812 года из коллекции Музея -панорамы "Бородинская битва"  Выставка дает возможность познакомиться заново с большим разнообразием изданий, выходивших в России к 100-летию Отечественной войны. Это были сборники документов, монографии, научно- популярные очерки, биографии и, конечно, художественные произведения самых известных литераторов. Можно увидеть большой географический размах юбилейных воспоминаний: война 1812 года прокатилась отголосками по всей Российской империи, и память о ней была ( да и остается) жива в самых отдаленных ее уголках.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http://cbsuzao.mos.ru/presscenter/activities-library/detail/6806700.html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067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8067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2023-08-16T03:39:15Z</dcterms:created>
  <dcterms:modified xsi:type="dcterms:W3CDTF">2023-08-16T03:39:15Z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