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лавен-град"/>
    <w:p>
      <w:pPr>
        <w:pStyle w:val="Heading3"/>
      </w:pPr>
      <w:r>
        <w:t xml:space="preserve">"Славен Град"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t xml:space="preserve">8 сентября методист библиотеки №172 Романова О.Н. провела праздничную программу ко Дню города для 2М класса ГБОУ "Школа №9". Ребята узнали, какой Москва была в далекие времена, когда жили славяне; услышали легенду о том, как Юрий Долгорукий стал первым московским князем; поиграли в лото "Достопримечательности Москвы", ответили на вопросы викторины "Моя Москва", посмотрели фильм о быте и ремеслах наших предков "Жили-были москвичи".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https://www.facebook.com/pg/biblioteka172/photos/?tab=album&amp;</w:t>
        </w:r>
      </w:hyperlink>
      <w:r>
        <w:t xml:space="preserve">;album_id=2028302467456545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http://cbsuzao.mos.ru/presscenter/activities-library/detail/6851161.html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1161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851161.html" TargetMode="External" /><Relationship Type="http://schemas.openxmlformats.org/officeDocument/2006/relationships/hyperlink" Id="rId20" Target="https://www.facebook.com/pg/biblioteka172/photos/?tab=album&amp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2024-08-23T05:42:14Z</dcterms:created>
  <dcterms:modified xsi:type="dcterms:W3CDTF">2024-08-23T05:42:14Z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