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чный-урок"/>
    <w:p>
      <w:pPr>
        <w:pStyle w:val="Heading3"/>
      </w:pPr>
      <w:r>
        <w:t xml:space="preserve">«Библиотечный урок»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В библиотеке № 196 прошёл библиотечный урок, целью которого было познакомить наших юных читателей с библиотекой и её традициями, научить пользоваться поисковыми системами для самостоятельного поиска информации. Мы ознакомили детей с правилами пользования библиотекой, её фондами, тематическими полками, книжными выставками, просмотром детских периодических изданий. В игровой форме прошла беседа о книгах «В книжном царстве государстве», игра «Узнай книгу», игра «Узнай любимого героя», а также викторина по сказкам «Цветной книжный конкурс», загадки.</w:t>
      </w:r>
      <w:r>
        <w:br/>
      </w:r>
      <w:r>
        <w:br/>
      </w:r>
      <w:r>
        <w:t xml:space="preserve">В конце путешествия по «Книжному царству» ребятам раздали памятку для читателей. До новых встреч в библиотеке, друзья!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#БиблиотечныйУрок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http://cbsuzao.mos.ru/presscenter/activities-library/detail/6851176.html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1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2025-05-25T03:02:56Z</dcterms:created>
  <dcterms:modified xsi:type="dcterms:W3CDTF">2025-05-25T03:02:56Z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