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фантазеры-книга-крупным-планом"/>
    <w:p>
      <w:pPr>
        <w:pStyle w:val="Heading3"/>
      </w:pPr>
      <w:r>
        <w:t xml:space="preserve">«Фантазеры – Книга крупным планом»</w:t>
      </w:r>
    </w:p>
    <w:p>
      <w:pPr>
        <w:pStyle w:val="FirstParagraph"/>
      </w:pPr>
      <w:r>
        <w:t xml:space="preserve">16.10.2017</w:t>
      </w:r>
    </w:p>
    <w:p>
      <w:pPr>
        <w:pStyle w:val="BodyText"/>
      </w:pPr>
      <w:r>
        <w:t xml:space="preserve">К 60 – летию книги Н.Н.Носова «Фантазеры» в библиотеке №189 «Патриот» была проведена литературно-познавательная программа под названием «Фантазеры – Книга крупным планом» для младшего школьного возраста. Ребята рассказ прочитали в классе, а в библиотеке активно высказывались и рассуждали об услышанном , отвечали на вопросы викторины составленной по рассказу « Фантазеры». А в итоге сами стали ФАНТАЗЁРАМИ, придумывали забавные истории для своих друзей.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http://cbsuzao.mos.ru/presscenter/activities-library/detail/6919088.html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9190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9190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2024-05-22T17:20:43Z</dcterms:created>
  <dcterms:modified xsi:type="dcterms:W3CDTF">2024-05-22T17:20:43Z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