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ронцовские-мастерицы"/>
    <w:p>
      <w:pPr>
        <w:pStyle w:val="Heading3"/>
      </w:pPr>
      <w:r>
        <w:t xml:space="preserve">«Воронцовские мастерицы»</w:t>
      </w:r>
    </w:p>
    <w:p>
      <w:pPr>
        <w:pStyle w:val="FirstParagraph"/>
      </w:pPr>
      <w:r>
        <w:t xml:space="preserve">16.10.2017</w:t>
      </w:r>
    </w:p>
    <w:p>
      <w:pPr>
        <w:pStyle w:val="BodyText"/>
      </w:pPr>
      <w:r>
        <w:t xml:space="preserve">23 сентября продолжилась работа клуба «Воронцовские мастерицы». Чудесные войлочные зверики начинают оживать под кропотливыми пальцами. Приглашаем присоединиться к нам – творческая работа в хорошем коллективе – не лучший ли это отдых?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http://cbsuzao.mos.ru/presscenter/activities-library/detail/6919133.html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19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19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2024-09-30T20:51:23Z</dcterms:created>
  <dcterms:modified xsi:type="dcterms:W3CDTF">2024-09-30T20:51:23Z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