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няет-лес-багряный-свой-убор.."/>
    <w:p>
      <w:pPr>
        <w:pStyle w:val="Heading3"/>
      </w:pPr>
      <w:r>
        <w:t xml:space="preserve">"Роняет лес багряный свой убор.."</w:t>
      </w:r>
    </w:p>
    <w:p>
      <w:pPr>
        <w:pStyle w:val="FirstParagraph"/>
      </w:pPr>
      <w:r>
        <w:t xml:space="preserve">23.10.2017</w:t>
      </w:r>
    </w:p>
    <w:p>
      <w:pPr>
        <w:pStyle w:val="BodyText"/>
      </w:pPr>
      <w:r>
        <w:t xml:space="preserve">Почти каждый школьник знает, что строки "Роняет лес багряный свой убор.." принадлежат перу Александра Сергеевича Пушкина, но мало кто связывает их с посвящением самому известному учебному заведению - Царскосельскому лицею. 19 октября уже 200 лет из года в год отмечается День рождения лицея, созданного Указом императора Александра I в Царском селе.</w:t>
      </w:r>
      <w:r>
        <w:br/>
      </w:r>
      <w:r>
        <w:t xml:space="preserve">18 октября библиотека № 189 "Патриот" пригласила учеников 9 класса на просветительскую программу «Храните, о друзья, храните ту дружбу ...», посвящённую 200-летию первого легендарного выпуска. Мы рассказали об основных принципах устройства, воспитания, обучения и развития самого длительного (111 лет) Российского образовательного проекта. Ребятам из века XXI мы рассказали, чем жили, дышали, о чём спорили и переживали их ровесники в веке XIX.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http://cbsuzao.mos.ru/presscenter/activities-library/detail/6934278.html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34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34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2023-12-13T12:26:50Z</dcterms:created>
  <dcterms:modified xsi:type="dcterms:W3CDTF">2023-12-13T12:26:50Z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