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збука-юного-читателя"/>
    <w:p>
      <w:pPr>
        <w:pStyle w:val="Heading3"/>
      </w:pPr>
      <w:r>
        <w:t xml:space="preserve">"Азбука юного читателя"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В первый день ноября в гостях у  Библиотеки № 195 ф1 были ребята-первоклассники из Школы 2014. Что же они делали в библиотеке? - спросите вы. Отвечаем: знакомились с библиотекой рядом с домом; с местом, где всегда их (и вас!) ждут, где всегда помогут найти интересную книгу и доверят взять эту книгу домой почитать! До новых встреч!!!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https://www.facebook.com/pg/biblioteka195/photos/?tab=album&amp;album_id=1506680242806545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679.html" TargetMode="External" /><Relationship Type="http://schemas.openxmlformats.org/officeDocument/2006/relationships/hyperlink" Id="rId20" Target="https://www.facebook.com/pg/biblioteka195/photos/?tab=album&amp;album_id=15066802428065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679.html" TargetMode="External" /><Relationship Type="http://schemas.openxmlformats.org/officeDocument/2006/relationships/hyperlink" Id="rId20" Target="https://www.facebook.com/pg/biblioteka195/photos/?tab=album&amp;album_id=15066802428065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2024-02-23T20:20:45Z</dcterms:created>
  <dcterms:modified xsi:type="dcterms:W3CDTF">2024-02-23T20:20:45Z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