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-гранью-закона"/>
    <w:p>
      <w:pPr>
        <w:pStyle w:val="Heading3"/>
      </w:pPr>
      <w:r>
        <w:t xml:space="preserve">"За гранью закона"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t xml:space="preserve">"За гранью закона" так называлась встреча наших читателей с сотрудником из отдела воспитательной работы МВД района Теплый Стан. Беседа была направлена на профилактику детской беспризорности и безнадзорности, а также предупреждение правонарушений среди несовершеннолетних. Особое место в беседе мы уделили профилактике вредных привычек среди молодежи. Старшеклассники школы Самбо - 70 активно участвовали в обсуждении законов, определяющими нашу жизнь. И мы с ними попробовали разобраться, где в повседневной жизни они реализуют свои права, обязанности и за что несут ответственность.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http://cbsuzao.mos.ru/presscenter/activities-library/detail/7014875.html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4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4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2024-12-29T18:15:21Z</dcterms:created>
  <dcterms:modified xsi:type="dcterms:W3CDTF">2024-12-29T18:15:21Z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