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подснежников.-часть-1"/>
    <w:p>
      <w:pPr>
        <w:pStyle w:val="Heading3"/>
      </w:pPr>
      <w:r>
        <w:t xml:space="preserve">«ИСТОРИЯ ПОДСНЕЖНИКОВ. ЧАСТЬ 1»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В Библиотеке №192 прошла интерактивно-познавательная программа к 130-летию С. Я. Маршака и 75-летию его пьесы-сказки «12 месяцев»</w:t>
      </w:r>
      <w:r>
        <w:br/>
      </w:r>
      <w:r>
        <w:br/>
      </w:r>
      <w:r>
        <w:t xml:space="preserve">И действительно, все действо началось с трогательного рассказа этих прекрасных цветов о том, почему в совсем «несказочное» время, в первый год ВОВ, когда фашисты уже подбирались к Москве и никто не знал, сможет ли устоять против них наша столица, у писателя появилось желание написать для детей зимнюю новогоднюю добрую сказку, в которой главными героями будут эти весенние цветы.</w:t>
      </w:r>
      <w:r>
        <w:br/>
      </w:r>
      <w:r>
        <w:t xml:space="preserve">И действие закрутилось! Ребята узнали о жизни сказки после войны: о ее театральных постановках, экранизациях, сравнили наш мультфильм с японским в жанре анимэ. Разгорячились в зимних играх (сказка-то зимняя!), выбрали елочку для королевского дворца, выручили маленькую королеву (у нее скопилось столько невыполненных заданий!), определили, какой королевский указ и какая корзинка правильные, реконструировали сказку по картинкам и на том и остановились: ни сил, ни времени больше не осталось.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http://cbsuzao.mos.ru/presscenter/activities-library/detail/7030096.html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30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30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2024-10-04T15:48:36Z</dcterms:created>
  <dcterms:modified xsi:type="dcterms:W3CDTF">2024-10-04T15:48:36Z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