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41cbac7ab0d7530d438d8c666c49c4050e43"/>
    <w:p>
      <w:pPr>
        <w:pStyle w:val="Heading3"/>
      </w:pPr>
      <w:r>
        <w:t xml:space="preserve">«И благородный Шарль Перро берется снова за перо…»</w:t>
      </w:r>
    </w:p>
    <w:p>
      <w:pPr>
        <w:pStyle w:val="FirstParagraph"/>
      </w:pPr>
      <w:r>
        <w:t xml:space="preserve">08.02.2018</w:t>
      </w:r>
    </w:p>
    <w:p>
      <w:pPr>
        <w:pStyle w:val="BodyText"/>
      </w:pPr>
      <w:r>
        <w:t xml:space="preserve">24 и 25 января литературно – музыкальная гостиная нашей библиотеки приглашала ребят дошкольного возраста на встречу с прекрасными сказками. «И благородный Шарль Перро берется снова за перо…»</w:t>
      </w:r>
      <w:r>
        <w:br/>
      </w:r>
      <w:r>
        <w:br/>
      </w:r>
      <w:r>
        <w:t xml:space="preserve">Это был целый праздник, посвященный 390 – летию со дня рождения всеми любимого сказочника.</w:t>
      </w:r>
      <w:r>
        <w:br/>
      </w:r>
      <w:r>
        <w:br/>
      </w:r>
      <w:r>
        <w:t xml:space="preserve">Прекрасная музыка П.И.Чайковского и С.С.Прокофьева из известных балетов «Спящая красавица» и «Золушка» сопровождала ребят на протяжении всего мероприятия.</w:t>
      </w:r>
      <w:r>
        <w:br/>
      </w:r>
      <w:r>
        <w:br/>
      </w:r>
      <w:r>
        <w:t xml:space="preserve">Дети познакомились с интересными фактами из жизни Шарля Перро, поучаствовали в викторине. Не обошлось, конечно же, без игр. «Перебери крупу» и «Белые камешки», «Красные Шапочки» и «Всадники», литературные перевертыши и «Волшебная корзинка» - малыши с легкостью вживались в образы сказочных персонажей. Завершился праздник просмотром замечательного мультфильма по скаке Ш.Перро «Кот в сапогах».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http://cbsuzao.mos.ru/presscenter/activities-library/detail/7136656.html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36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36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2023-09-12T05:57:15Z</dcterms:created>
  <dcterms:modified xsi:type="dcterms:W3CDTF">2023-09-12T05:57:15Z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