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dd5f49a26fad6acc96b0d51bcb1b0cd3f49c16"/>
    <w:p>
      <w:pPr>
        <w:pStyle w:val="Heading3"/>
      </w:pPr>
      <w:r>
        <w:t xml:space="preserve">«Что читать о судьбах крестьянства в России от Октября до Года великого перелома?»</w:t>
      </w:r>
    </w:p>
    <w:p>
      <w:pPr>
        <w:pStyle w:val="FirstParagraph"/>
      </w:pPr>
      <w:r>
        <w:t xml:space="preserve">14.03.2018</w:t>
      </w:r>
    </w:p>
    <w:p>
      <w:pPr>
        <w:pStyle w:val="BodyText"/>
      </w:pPr>
      <w:r>
        <w:t xml:space="preserve">16 марта в 19:30 в Библиотеке №180 Юго-Запада Москвы начнется лекция кандидата экономических наук, директора Центра аграрных исследований РАНХиГС Александра Никулина «Что читать о судьбах крестьянства в России от Октября до Года великого перелома?».</w:t>
      </w:r>
      <w:r>
        <w:br/>
      </w:r>
      <w:r>
        <w:br/>
      </w:r>
      <w:r>
        <w:t xml:space="preserve">Рассказ Александра Никулина об одном из самых драматичных периодов жизни российского крестьянства, когда оно одновременно получило все и лишилось всего, о самоопределении сельской России 1920-х годов и его столкновении с теорией и практикой модернизации будет построен в форме рекомендательного представления аграрных, социологических, исторических исследований как современников революционной эпохи, так и нынешних крестьяноведов.</w:t>
      </w:r>
      <w:r>
        <w:br/>
      </w:r>
      <w:r>
        <w:br/>
      </w:r>
      <w:r>
        <w:t xml:space="preserve">Лекция пройдет в рамках нового лектория Библиотеки №180 и ее Музея-библиотеки Н.Ф. Федорова - «Идеальный библиотекарь». Он основан на двух сквозных тематических сюжетах «Что читать о…» и «Как читать …». Особенность цикла, в том, что выступающие ученые и просветители не просто рассказывают о своей теме, но ориентируют слушателей в ее библиографии, дают им конкретные «ключи» к той или иной проблеме, тому или другому важному для мировой культуры тексту.</w:t>
      </w:r>
      <w:r>
        <w:br/>
      </w:r>
      <w:r>
        <w:br/>
      </w:r>
      <w:r>
        <w:t xml:space="preserve">Вход свободный.</w:t>
      </w:r>
      <w:r>
        <w:br/>
      </w:r>
      <w:r>
        <w:br/>
      </w:r>
      <w:r>
        <w:t xml:space="preserve">Музей-библиотека Н.Ф. Федорова при Библиотеке №180 Москвы</w:t>
      </w:r>
      <w:r>
        <w:br/>
      </w:r>
      <w:r>
        <w:br/>
      </w:r>
      <w:r>
        <w:t xml:space="preserve">ул. Профсоюзная, д. 92 (м. Беляево, последний вагон от центра)</w:t>
      </w:r>
      <w:r>
        <w:br/>
      </w:r>
      <w:r>
        <w:br/>
      </w:r>
      <w:r>
        <w:t xml:space="preserve">8 (495) 335-57-22, 8 (916) 436 72 12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https://www.facebook.com/muzejfedorova/</w:t>
        </w:r>
      </w:hyperlink>
      <w:r>
        <w:br/>
      </w:r>
      <w:r>
        <w:br/>
      </w:r>
      <w:hyperlink r:id="rId21">
        <w:r>
          <w:rPr>
            <w:rStyle w:val="Hyperlink"/>
          </w:rPr>
          <w:t xml:space="preserve">https://vk.com/muzejfedorova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http://cbsuzao.mos.ru/presscenter/activities-library/detail/7195730.html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7195730.html" TargetMode="External" /><Relationship Type="http://schemas.openxmlformats.org/officeDocument/2006/relationships/hyperlink" Id="rId21" Target="https://vk.com/muzejfedorova" TargetMode="External" /><Relationship Type="http://schemas.openxmlformats.org/officeDocument/2006/relationships/hyperlink" Id="rId20" Target="https://www.facebook.com/muzejfedorov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7195730.html" TargetMode="External" /><Relationship Type="http://schemas.openxmlformats.org/officeDocument/2006/relationships/hyperlink" Id="rId21" Target="https://vk.com/muzejfedorova" TargetMode="External" /><Relationship Type="http://schemas.openxmlformats.org/officeDocument/2006/relationships/hyperlink" Id="rId20" Target="https://www.facebook.com/muzejfedorov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2024-09-28T21:03:43Z</dcterms:created>
  <dcterms:modified xsi:type="dcterms:W3CDTF">2024-09-28T21:03:43Z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