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-не-знаю-зачем-и-кому-это-нужно"/>
    <w:p>
      <w:pPr>
        <w:pStyle w:val="Heading3"/>
      </w:pPr>
      <w:r>
        <w:t xml:space="preserve">"Я не знаю, зачем и кому это нужно"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1 августа, в День памяти павших на фронтах Первой Мировой войны, в филиале «Обручевский» ТЦСО «Ломоносовский» прозвучала программа «Я не знаю, зачем и кому это нужно».</w:t>
      </w:r>
      <w:r>
        <w:br/>
      </w:r>
      <w:r>
        <w:t xml:space="preserve">Обратившись к поэзии начала века, мы помянули тех, кто был участником этих событий, в том числе и тех, кто с этой войны не вернулся. Методист М. Осмоловская прочитала стихотворения В. Маяковского, М. Волошина, Н. Гумилева, В. Палея. А. Несмелова, А. Блока – всего прозвучали строки более, чем 20 авторов.</w:t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http://cbsuzao.mos.ru/presscenter/activities-library/detail/7543753.html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2024-07-27T20:53:34Z</dcterms:created>
  <dcterms:modified xsi:type="dcterms:W3CDTF">2024-07-27T20:53:34Z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