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укла-маша-кукла-даша"/>
    <w:p>
      <w:pPr>
        <w:pStyle w:val="Heading3"/>
      </w:pPr>
      <w:r>
        <w:t xml:space="preserve">«Кукла Маша, кукла Даша…»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«Кукла Маша, кукла Даша…» выставка под таким названием 1 ноября торжественно открылась в музее библиотеки №189 «Патриот». Свою коллекцию кукол и игрушек 50-80-х годов представила коллекционер Рябцева Ольга Александровна, которая сама провела первую экскурсию. На выставке можно увидеть и первых российских плюшевых мишек, заводные модели, машинки, игрушечную мебель, настольные игры и много-много кукол. Выставка адресована самому широкому кругу зрителей, которые смогут в одном месте увидеть все многообразие кукол и игрушек советского периода. Во время школьных каникул несколько групп ребят и взрослых уже посмотрели выставку. Выставка работает до 15 декабря.</w:t>
      </w:r>
      <w:r>
        <w:br/>
      </w:r>
      <w:r>
        <w:br/>
      </w:r>
      <w:r>
        <w:t xml:space="preserve">#библиотека189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http://cbsuzao.mos.ru/presscenter/activities-library/detail/7690029.html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90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90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2023-07-21T23:02:53Z</dcterms:created>
  <dcterms:modified xsi:type="dcterms:W3CDTF">2023-07-21T23:02:53Z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