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квозь-времена"/>
    <w:p>
      <w:pPr>
        <w:pStyle w:val="Heading3"/>
      </w:pPr>
      <w:r>
        <w:t xml:space="preserve">"Сквозь времена"</w:t>
      </w:r>
    </w:p>
    <w:p>
      <w:pPr>
        <w:pStyle w:val="FirstParagraph"/>
      </w:pPr>
      <w:r>
        <w:t xml:space="preserve">06.12.2018</w:t>
      </w:r>
    </w:p>
    <w:p>
      <w:pPr>
        <w:pStyle w:val="BodyText"/>
      </w:pPr>
      <w:r>
        <w:t xml:space="preserve">Библиотека №189 "Патриот" широко освещает темы, посвященные событиям и героям Первой Мировой войны, большую роль в этом принадлежит музейно-экспозиционной выставке, где представлены подлинные экспонаты того времени из частной коллекции.</w:t>
      </w:r>
      <w:r>
        <w:br/>
      </w:r>
      <w:r>
        <w:br/>
      </w:r>
      <w:r>
        <w:t xml:space="preserve">21,29 ноября в библиотеке состоялась историко-познавательная программа «Сквозь времена», посвященная 100-летию окончания Первой Мировой войны. Ребята совершили экскурс в историю и познакомились с хронологией событий Первой Мировой войны, ее участниками, битвами и военными операциями, такими как Брусиловский прорыв. Большой интерес вызвали у одиннадцатиклассников истории о сестрах милосердия Первой Мировой войны, которые вставали на защиту Родины наравне с бойцами –мужчинами.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http://cbsuzao.mos.ru/presscenter/activities-library/detail/7747389.html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47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47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2025-03-02T12:00:52Z</dcterms:created>
  <dcterms:modified xsi:type="dcterms:W3CDTF">2025-03-02T12:00:52Z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