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е-огни-приглашают-в-сказку"/>
    <w:p>
      <w:pPr>
        <w:pStyle w:val="Heading3"/>
      </w:pPr>
      <w:r>
        <w:t xml:space="preserve">"Новогодние огни приглашают в сказку"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2 января в библиотеке №171 началась новогодняя Раус-программа "Новогодние огни приглашают в сказку ". Здесь вам и добрый и приветливый Дедушка Мороз, раздающий подарки и невероятное красочное Шоу с сухим льдом и жидким азотом. Ребята участвовали в увлекательных викторинах и мастер-классе.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2024-06-27T01:18:19Z</dcterms:created>
  <dcterms:modified xsi:type="dcterms:W3CDTF">2024-06-27T01:18:19Z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