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арство-басни"/>
    <w:p>
      <w:pPr>
        <w:pStyle w:val="Heading3"/>
      </w:pPr>
      <w:r>
        <w:t xml:space="preserve">"Царство басни"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t xml:space="preserve">13 февраля в библиотеке № 171 к 250-летию знаменитого русского баснописца И.А. Крылова прошла литературная игра-знакомство для учащихся школы № 1212.        </w:t>
      </w:r>
      <w:r>
        <w:br/>
      </w:r>
      <w:r>
        <w:br/>
      </w:r>
      <w:r>
        <w:t xml:space="preserve">         Басни этого замечательного писателя известны нам с детства, они включены в школьную программу, легко заучиваются – ведь они такие яркие и складные.</w:t>
      </w:r>
      <w:r>
        <w:br/>
      </w:r>
      <w:r>
        <w:br/>
      </w:r>
      <w:r>
        <w:t xml:space="preserve">         Ребята познакомились с биографией И.А. Крылова, узнали о его семье, учебе, увлечениях, о жизни в Петербурге. Все вместе вспоминали и читали басни, крылатые выражения из них, рассуждали о том, чему учат басни. Также ребята с удовольствием отгадывали загадки по басням Крылова, участвовали в литературной викторине «Наш дедушка Крылов» и посмотрели мультфильм «Стрекоза и муравей».</w:t>
      </w:r>
      <w:r>
        <w:br/>
      </w:r>
      <w:r>
        <w:br/>
      </w:r>
      <w:r>
        <w:t xml:space="preserve">         Такие мероприятия обогащают детей новыми знаниями, расширяют словарный запас, прививают интерес к чтению.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http://cbsuzao.mos.ru/presscenter/activities-library/detail/7905775.html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05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05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2023-08-09T22:06:15Z</dcterms:created>
  <dcterms:modified xsi:type="dcterms:W3CDTF">2023-08-09T22:06:15Z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