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италий-валентинович-бианки"/>
    <w:p>
      <w:pPr>
        <w:pStyle w:val="Heading3"/>
      </w:pPr>
      <w:r>
        <w:t xml:space="preserve">"Виталий Валентинович Бианки"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t xml:space="preserve">11 февраля отмечается 125-летие со дня рождения Виталия Валентиновича Бианки. Сотрудниками библиотеки было проведено познавательное занятие для учащихся школы №2016.</w:t>
      </w:r>
      <w:r>
        <w:br/>
      </w:r>
      <w:r>
        <w:br/>
      </w:r>
      <w:r>
        <w:t xml:space="preserve">Дети узнали о жизни писателя, познакомились с его произведениями, с книгой "Лесная газета". Ребята приняли участие в литературной викторине по произведениям писателя. Завершилось мероприятие просмотром мультфильма по сказке В.Бианки "Как муравьишка домой спешил".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#125_лет_бианки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http://cbsuzao.mos.ru/presscenter/activities-library/detail/7925166.html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25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25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2023-09-20T22:41:31Z</dcterms:created>
  <dcterms:modified xsi:type="dcterms:W3CDTF">2023-09-20T22:41:31Z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