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хорошо-уметь-читать"/>
    <w:p>
      <w:pPr>
        <w:pStyle w:val="Heading3"/>
      </w:pPr>
      <w:r>
        <w:t xml:space="preserve">"Как хорошо уметь читать"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t xml:space="preserve">27 марта, в дни школьных каникул, в библиотеке № 171 прошел библиокалейдоскоп "Как хорошо уметь читать", посвященный Неделе детской книги.</w:t>
      </w:r>
      <w:r>
        <w:br/>
      </w:r>
      <w:r>
        <w:br/>
      </w:r>
      <w:r>
        <w:t xml:space="preserve">Ребята познакомились с историей создания книги, узнали как люди в древности обменивались информацией, на чем они писали, что такое Аптека души и "Живая библиотека", узнали где находится самая большая библиотека в нашей стране и многое другое. Также школьникам было интересно послушать рассказ о жизни и творчестве А.С.Пушкина, узнать о его детстве, учебе в лицее.</w:t>
      </w:r>
      <w:r>
        <w:br/>
      </w:r>
      <w:r>
        <w:br/>
      </w:r>
      <w:r>
        <w:t xml:space="preserve">В конце мероприятия ребята вспоминали сказки Пушкина и активно принимали участие в викторинах: "Волшебная страна Лукоморье", "Сундучок сказок", "Доскажи словечко".</w:t>
      </w:r>
      <w:r>
        <w:br/>
      </w:r>
      <w:r>
        <w:br/>
      </w:r>
      <w:r>
        <w:t xml:space="preserve">Цель таких мероприятий – популяризация чтения среди школьников.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http://cbsuzao.mos.ru/presscenter/activities-library/detail/8003888.html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3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3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2024-07-21T06:04:29Z</dcterms:created>
  <dcterms:modified xsi:type="dcterms:W3CDTF">2024-07-21T06:04:29Z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