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эт-жизни-действительной"/>
    <w:p>
      <w:pPr>
        <w:pStyle w:val="Heading3"/>
      </w:pPr>
      <w:r>
        <w:t xml:space="preserve">«Поэт жизни действительной…»</w:t>
      </w:r>
    </w:p>
    <w:p>
      <w:pPr>
        <w:pStyle w:val="FirstParagraph"/>
      </w:pPr>
      <w:r>
        <w:t xml:space="preserve">08.04.2019</w:t>
      </w:r>
    </w:p>
    <w:p>
      <w:pPr>
        <w:pStyle w:val="BodyText"/>
      </w:pPr>
      <w:r>
        <w:t xml:space="preserve">1 апреля исполнилось 210 лет со дня рождения Николая Васильевича Гоголя. К этой дате библиотека № 189 «Патриот» подготовила литературную композицию «Поэт жизни действительной…». На встречу с Гоголем пришли ученики девятых классов школы 2109 «Алые паруса» и участники литературного клуба.</w:t>
      </w:r>
      <w:r>
        <w:br/>
      </w:r>
      <w:r>
        <w:t xml:space="preserve">Жизнь Н.В.Гоголя наполнена событиями случайными и закономерными, фантастическими и обыкновенными. Так же разнообразна география его судьбы. О появлении его на свет долго молилась мать в Свято-Николаевской церкви в селе Диканька, родился будущий писатель в Сорочинцах. Многие никогда и не узнали бы об этих местах, если бы не Гоголь. Он служил чиновником и стал признанным литератором в Петербурге. Именно Николай Васильевич впервые сделал этот город главным героем в прозе. Энциклопедию русской жизни – поэму «Мёртвые души» писал в Риме.</w:t>
      </w:r>
      <w:r>
        <w:br/>
      </w:r>
      <w:r>
        <w:t xml:space="preserve">Это и многое другое поведали мы нашим гостям, надеясь на долгое время подогреть интерес к жизни и творчеству Николая Васильевича Гоголя.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http://cbsuzao.mos.ru/presscenter/activities-library/detail/8003899.html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03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03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2024-07-21T06:13:31Z</dcterms:created>
  <dcterms:modified xsi:type="dcterms:W3CDTF">2024-07-21T06:13:31Z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