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веточная-фантазия"/>
    <w:p>
      <w:pPr>
        <w:pStyle w:val="Heading3"/>
      </w:pPr>
      <w:r>
        <w:t xml:space="preserve">"Цветочная фантазия"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t xml:space="preserve">14 мая в библиотеке №196 состоялся мастер-класс для детей и родителей по созданию цветочной композиции.</w:t>
      </w:r>
      <w:r>
        <w:br/>
      </w:r>
      <w:r>
        <w:t xml:space="preserve">Такой мастер-класс способствует развитию творческих способностей у детей через знакомство с одним из видов аппликации – коллаж.</w:t>
      </w:r>
      <w:r>
        <w:br/>
      </w:r>
      <w:r>
        <w:t xml:space="preserve">Работы получились индивидуальными и выражали творческий мир каждого.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http://cbsuzao.mos.ru/presscenter/activities-library/detail/8086083.html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86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86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2024-07-25T01:14:28Z</dcterms:created>
  <dcterms:modified xsi:type="dcterms:W3CDTF">2024-07-25T01:14:28Z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