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-дуб-зеленый-и-рыбка-золотая"/>
    <w:p>
      <w:pPr>
        <w:pStyle w:val="Heading3"/>
      </w:pPr>
      <w:r>
        <w:t xml:space="preserve">"И дуб зеленый, и рыбка золотая"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t xml:space="preserve">6 июня в Библиотеке № 196 на Черноморском бульваре к 220-летию со дня рождения А.С. Пушкина был проведен литературно-познавательный час о его жизни и творчестве. Все желающие проверили свои знания, поучаствовав в викторине по сказкам Александра Сергеевича. А также был проведен мастер-класс по созданию персонажей из произведений писателя.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http://cbsuzao.mos.ru/presscenter/activities-library/detail/8138935.html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38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38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2025-01-26T01:10:30Z</dcterms:created>
  <dcterms:modified xsi:type="dcterms:W3CDTF">2025-01-26T01:10:30Z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