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вучи-божественный-глагол"/>
    <w:p>
      <w:pPr>
        <w:pStyle w:val="Heading3"/>
      </w:pPr>
      <w:r>
        <w:t xml:space="preserve">«Звучи, божественный глагол!»</w:t>
      </w:r>
    </w:p>
    <w:p>
      <w:pPr>
        <w:pStyle w:val="FirstParagraph"/>
      </w:pPr>
      <w:r>
        <w:t xml:space="preserve">10.06.2019</w:t>
      </w:r>
    </w:p>
    <w:p>
      <w:pPr>
        <w:pStyle w:val="BodyText"/>
      </w:pPr>
      <w:r>
        <w:t xml:space="preserve">«Звучи, божественный глагол!» - вот такое название-призыв для литературного альбома, посвящённого 220-летию со дня рождения Александра Сергеевича Пушкина, выбрала библиотека № 189 «Патриот».</w:t>
      </w:r>
      <w:r>
        <w:br/>
      </w:r>
      <w:r>
        <w:br/>
      </w:r>
      <w:r>
        <w:t xml:space="preserve">Почему А.С. Пушкин занимает особое – главное место в русской литературе?</w:t>
      </w:r>
      <w:r>
        <w:br/>
      </w:r>
      <w:r>
        <w:br/>
      </w:r>
      <w:r>
        <w:t xml:space="preserve">Ответ на этот вопрос мы искали вместе с воспитанниками детского лагеря «Росток».</w:t>
      </w:r>
      <w:r>
        <w:br/>
      </w:r>
      <w:r>
        <w:br/>
      </w:r>
      <w:r>
        <w:t xml:space="preserve">Для этого нужно было вернуться на двести лет назад. В ту эпоху, в которой существовало два русских языка, на одном писали торжественные оды, важные документы, на другом – разговаривали в дали от дворцов и балов. В это время суждено было родиться талантливому поэту, обладающему особенным слухом, слухом на русский язык.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http://cbsuzao.mos.ru/presscenter/activities-library/detail/8142139.html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42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42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2024-07-22T16:14:30Z</dcterms:created>
  <dcterms:modified xsi:type="dcterms:W3CDTF">2024-07-22T16:14:30Z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