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каникулы-на-черноморском-бульваре"/>
    <w:p>
      <w:pPr>
        <w:pStyle w:val="Heading3"/>
      </w:pPr>
      <w:r>
        <w:t xml:space="preserve">"Каникулы на Черноморском бульваре"</w:t>
      </w:r>
    </w:p>
    <w:p>
      <w:pPr>
        <w:pStyle w:val="FirstParagraph"/>
      </w:pPr>
      <w:r>
        <w:t xml:space="preserve">27.06.2019</w:t>
      </w:r>
    </w:p>
    <w:p>
      <w:pPr>
        <w:pStyle w:val="BodyText"/>
      </w:pPr>
      <w:r>
        <w:t xml:space="preserve">26 июня в рамках программы "Каникулы на Черноморском бульваре" состоялось познавательное занятие по творчеству Р. Киплинга, посвященное 125-летию книги "Маугли". В ходе занятия дети узнали о биографии писателя, о дате написания книги, а также поучаствовали в викторине и нарисовали персонажей из этого произведения.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http://cbsuzao.mos.ru/presscenter/activities-library/detail/8183150.html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81831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81831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2024-04-19T14:58:38Z</dcterms:created>
  <dcterms:modified xsi:type="dcterms:W3CDTF">2024-04-19T14:58:38Z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