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тр-и-феврония"/>
    <w:p>
      <w:pPr>
        <w:pStyle w:val="Heading3"/>
      </w:pPr>
      <w:r>
        <w:t xml:space="preserve">"Петр и Феврония"</w:t>
      </w:r>
    </w:p>
    <w:p>
      <w:pPr>
        <w:pStyle w:val="FirstParagraph"/>
      </w:pPr>
      <w:r>
        <w:t xml:space="preserve">08.07.2019</w:t>
      </w:r>
    </w:p>
    <w:p>
      <w:pPr>
        <w:pStyle w:val="BodyText"/>
      </w:pPr>
      <w:r>
        <w:t xml:space="preserve">Библиотека № 196 рассказала детям историю об удивительном придании о Петре и Февронии. Житие православных супругов – образец христианского брака и символ идеальных семейных отношений. А также был проведен мастер-класс по созданию символа дня семьи, любви и верности-ромашки.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http://cbsuzao.mos.ru/presscenter/activities-library/detail/8203035.html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03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03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2025-07-17T15:19:12Z</dcterms:created>
  <dcterms:modified xsi:type="dcterms:W3CDTF">2025-07-17T15:19:12Z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