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ниги-под-солнцем"/>
    <w:p>
      <w:pPr>
        <w:pStyle w:val="Heading3"/>
      </w:pPr>
      <w:r>
        <w:t xml:space="preserve">"Книги под солнцем"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t xml:space="preserve">Праздник читательских удовольствий на улице 15 августа  организовали сотрудники Библиотеки №189 «Патриот». Главной целью праздника читательских удовольствий являлось продвижение чтения.</w:t>
      </w:r>
      <w:r>
        <w:br/>
      </w:r>
      <w:r>
        <w:t xml:space="preserve">Интересные новинки можно было “откопать” на обыкновенном книжном развале книг и газет. Вниманию жителей микрорайона были предложены наиболее популярные журналы, учебники, российская и зарубежная литература, книги на иностранных языках...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http://cbsuzao.mos.ru/presscenter/activities-library/detail/8318861.html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2023-08-22T13:28:02Z</dcterms:created>
  <dcterms:modified xsi:type="dcterms:W3CDTF">2023-08-22T13:28:02Z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