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я-земля-моя-россия"/>
    <w:p>
      <w:pPr>
        <w:pStyle w:val="Heading3"/>
      </w:pPr>
      <w:r>
        <w:t xml:space="preserve">"Моя Земля – моя Россия"</w:t>
      </w:r>
    </w:p>
    <w:p>
      <w:pPr>
        <w:pStyle w:val="FirstParagraph"/>
      </w:pPr>
      <w:r>
        <w:t xml:space="preserve">11.11.2019</w:t>
      </w:r>
    </w:p>
    <w:p>
      <w:pPr>
        <w:pStyle w:val="BodyText"/>
      </w:pPr>
      <w:r>
        <w:t xml:space="preserve">1 ноября в библиотеке 171 , накануне Дня народного единства прошел час патриота "Моя Земля – моя Россия".</w:t>
      </w:r>
      <w:r>
        <w:br/>
      </w:r>
      <w:r>
        <w:br/>
      </w:r>
      <w:r>
        <w:t xml:space="preserve">В ходе познавательной беседы читатели библиотеки, пришедшие на мероприятие, узнали о том, с какими событиями 1612 года связан современный праздник, вспомнили имена героев России, ратные подвиги великих предков. Ребята с большим интересом участвовали в историко-краеведческих викторинах: "Пешком в историю", "Москва и москвичи", "Символы государства".</w:t>
      </w:r>
      <w:r>
        <w:br/>
      </w:r>
      <w:r>
        <w:br/>
      </w:r>
      <w:r>
        <w:t xml:space="preserve">К этому дню также была подготовлена тематическая книжная выставка "В единстве наша сила".</w:t>
      </w:r>
      <w:r>
        <w:br/>
      </w:r>
      <w:r>
        <w:br/>
      </w:r>
      <w:r>
        <w:t xml:space="preserve">Цель таких мероприятий; воспитание чувства патриотизма, сплоченности, единства, уважения к истории своей страны.</w:t>
      </w:r>
      <w:r>
        <w:br/>
      </w:r>
      <w:r>
        <w:br/>
      </w:r>
      <w:r>
        <w:t xml:space="preserve">6+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http://cbsuzao.mos.ru/presscenter/activities-library/detail/8478365.html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478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478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2023-06-02T10:54:49Z</dcterms:created>
  <dcterms:modified xsi:type="dcterms:W3CDTF">2023-06-02T10:54:49Z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