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хов-детям"/>
    <w:p>
      <w:pPr>
        <w:pStyle w:val="Heading3"/>
      </w:pPr>
      <w:r>
        <w:t xml:space="preserve">"Чехов детям"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r>
        <w:t xml:space="preserve">29 января в библиотеке №172 прошел литературный библиоурок к 160-летию со дня рождения русского писателя А.П.Чехова "Чехов детям". Ведущая библиоурока, методист библиотеки Романова О.Н. представила 3 классу ГБОУ "Школа №1514 презентацию о жизни писателя. Ребята узнали о родном городе писателя Таганроге, о семье Чеховых, гимназических увлечениях будущего писателя изучением иностранного языка и театром. В рассказе о А.П.Чехове прозвучало стихотворение М.Борисовой "Домик Чехова", ребятам была представлена книжная выставка произведений писателя.</w:t>
      </w:r>
      <w:r>
        <w:br/>
      </w:r>
      <w:r>
        <w:t xml:space="preserve">Также дети ответили на вопросы викторины по рассказу "Каштанка" и посмотрели отрывок из одноименного мультфильма. Библиоурок прошел активно!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http://cbsuzao.mos.ru/presscenter/activities-library/detail/8662230.html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662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662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2024-07-27T21:58:02Z</dcterms:created>
  <dcterms:modified xsi:type="dcterms:W3CDTF">2024-07-27T21:58:02Z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