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леницу-встречаем"/>
    <w:p>
      <w:pPr>
        <w:pStyle w:val="Heading3"/>
      </w:pPr>
      <w:r>
        <w:t xml:space="preserve">"Масленицу встречаем"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t xml:space="preserve">25 февраля в библиотеке № 196 прошел познавательный час "Масленицу встречаем" для школьников, посвященный старинному русскому празднику – Масленице. Ребята узнали историю Масленицы, о том, как именно величают каждый из дней масленичной недели и как наши предки праздновали и шутили на Масленицу, а также поучаствовали в викторине, чтобы проверить свои знания о празднике. В завершении познавательного часа был проведен мастер-класс по изготовлению символа весны-солнышка. У всех ребят получились яркие и по-настоящему весенние поделки.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http://cbsuzao.mos.ru/presscenter/activities-library/detail/8721115.html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721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721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2024-03-11T06:08:35Z</dcterms:created>
  <dcterms:modified xsi:type="dcterms:W3CDTF">2024-03-11T06:08:35Z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