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чем-писал-паустовский"/>
    <w:p>
      <w:pPr>
        <w:pStyle w:val="Heading3"/>
      </w:pPr>
      <w:r>
        <w:t xml:space="preserve">"О чем писал Паустовский"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t xml:space="preserve">27 февраля сотрудниками библиотеки № 196 было проведено познавательное занятие о жизни и творчестве Константина Георгиевича Паустовского для учащихся школы № 554. В ходе мероприятия ребята были ознакомлены с автобиографией Константина Георгиевича, интересными фактами из жизни писателя, становлением и началом его творческого пути. На занятии были представлены и прочитаны детские произведения писателя, такие как «Заячьи лапы» и «Кот-ворюга». После прочтения рассказов была проведена викторина и мастер-класс по оригами, где при помощи бумаги ребята изготовили главного героя из рассказа "Кот-ворюга" К. Г. Паустовского.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http://cbsuzao.mos.ru/presscenter/activities-library/detail/8749695.html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2024-08-09T02:48:38Z</dcterms:created>
  <dcterms:modified xsi:type="dcterms:W3CDTF">2024-08-09T02:48:38Z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